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3D1A8" w14:textId="77777777" w:rsidR="009F1CC5" w:rsidRPr="009F1CC5" w:rsidRDefault="009F1CC5" w:rsidP="009F1CC5">
      <w:pPr>
        <w:keepNext/>
        <w:keepLines/>
        <w:pBdr>
          <w:top w:val="single" w:sz="36" w:space="4" w:color="001EFF"/>
        </w:pBdr>
        <w:spacing w:after="0" w:line="240" w:lineRule="auto"/>
        <w:outlineLvl w:val="0"/>
        <w:rPr>
          <w:rFonts w:ascii="Arial" w:eastAsia="SimSun" w:hAnsi="Arial" w:cs="Times New Roman"/>
          <w:b/>
          <w:bCs/>
          <w:color w:val="001EFF"/>
          <w:kern w:val="0"/>
          <w:sz w:val="28"/>
          <w:szCs w:val="28"/>
          <w:lang w:val="en-US"/>
          <w14:ligatures w14:val="none"/>
        </w:rPr>
      </w:pPr>
      <w:bookmarkStart w:id="0" w:name="_Toc205967800"/>
      <w:r w:rsidRPr="009F1CC5">
        <w:rPr>
          <w:rFonts w:ascii="Arial" w:eastAsia="SimSun" w:hAnsi="Arial" w:cs="Times New Roman"/>
          <w:b/>
          <w:bCs/>
          <w:color w:val="001EFF"/>
          <w:kern w:val="0"/>
          <w:sz w:val="28"/>
          <w:szCs w:val="28"/>
          <w:lang w:val="en-US"/>
          <w14:ligatures w14:val="none"/>
        </w:rPr>
        <w:t>Appendix 2 - Appeal form for appeals of a formal warning</w:t>
      </w:r>
      <w:bookmarkEnd w:id="0"/>
      <w:r w:rsidRPr="009F1CC5">
        <w:rPr>
          <w:rFonts w:ascii="Arial" w:eastAsia="SimSun" w:hAnsi="Arial" w:cs="Times New Roman"/>
          <w:b/>
          <w:bCs/>
          <w:color w:val="001EFF"/>
          <w:kern w:val="0"/>
          <w:sz w:val="28"/>
          <w:szCs w:val="28"/>
          <w:lang w:val="en-US"/>
          <w14:ligatures w14:val="none"/>
        </w:rPr>
        <w:t xml:space="preserve"> </w:t>
      </w:r>
    </w:p>
    <w:p w14:paraId="264EFEF6"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after="0" w:line="240" w:lineRule="auto"/>
        <w:jc w:val="both"/>
        <w:rPr>
          <w:rFonts w:ascii="Arial" w:eastAsia="Calibri" w:hAnsi="Arial" w:cs="Arial"/>
          <w:kern w:val="0"/>
          <w:sz w:val="18"/>
          <w:szCs w:val="18"/>
          <w:lang w:val="en-US"/>
          <w14:ligatures w14:val="none"/>
        </w:rPr>
      </w:pPr>
    </w:p>
    <w:p w14:paraId="3F97F08B"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after="0" w:line="240" w:lineRule="auto"/>
        <w:jc w:val="both"/>
        <w:rPr>
          <w:rFonts w:ascii="Arial" w:eastAsia="Arial" w:hAnsi="Arial" w:cs="Arial"/>
          <w:color w:val="000000"/>
          <w:kern w:val="0"/>
          <w:sz w:val="18"/>
          <w:szCs w:val="18"/>
          <w14:ligatures w14:val="none"/>
        </w:rPr>
      </w:pPr>
      <w:r w:rsidRPr="009F1CC5">
        <w:rPr>
          <w:rFonts w:ascii="Arial" w:eastAsia="Calibri" w:hAnsi="Arial" w:cs="Arial"/>
          <w:kern w:val="0"/>
          <w:sz w:val="18"/>
          <w:szCs w:val="18"/>
          <w:lang w:val="en-US"/>
          <w14:ligatures w14:val="none"/>
        </w:rPr>
        <w:t xml:space="preserve">The following prescribed appeal form shall be </w:t>
      </w:r>
      <w:r w:rsidRPr="009F1CC5">
        <w:rPr>
          <w:rFonts w:ascii="Arial" w:eastAsia="Calibri" w:hAnsi="Arial" w:cs="Arial"/>
          <w:b/>
          <w:kern w:val="0"/>
          <w:sz w:val="18"/>
          <w:szCs w:val="18"/>
          <w:lang w:val="en-US"/>
          <w14:ligatures w14:val="none"/>
        </w:rPr>
        <w:t xml:space="preserve">served </w:t>
      </w:r>
      <w:r w:rsidRPr="009F1CC5">
        <w:rPr>
          <w:rFonts w:ascii="Arial" w:eastAsia="Calibri" w:hAnsi="Arial" w:cs="Arial"/>
          <w:kern w:val="0"/>
          <w:sz w:val="18"/>
          <w:szCs w:val="18"/>
          <w:lang w:val="en-US"/>
          <w14:ligatures w14:val="none"/>
        </w:rPr>
        <w:t xml:space="preserve">on the </w:t>
      </w:r>
      <w:r w:rsidRPr="009F1CC5">
        <w:rPr>
          <w:rFonts w:ascii="Arial" w:eastAsia="Calibri" w:hAnsi="Arial" w:cs="Arial"/>
          <w:b/>
          <w:kern w:val="0"/>
          <w:sz w:val="18"/>
          <w:szCs w:val="18"/>
          <w:lang w:val="en-US"/>
          <w14:ligatures w14:val="none"/>
        </w:rPr>
        <w:t>Exchange</w:t>
      </w:r>
      <w:r w:rsidRPr="009F1CC5">
        <w:rPr>
          <w:rFonts w:ascii="Arial" w:eastAsia="Calibri" w:hAnsi="Arial" w:cs="Arial"/>
          <w:kern w:val="0"/>
          <w:sz w:val="18"/>
          <w:szCs w:val="18"/>
          <w:lang w:val="en-US"/>
          <w14:ligatures w14:val="none"/>
        </w:rPr>
        <w:t xml:space="preserve">, copied to the </w:t>
      </w:r>
      <w:r w:rsidRPr="009F1CC5">
        <w:rPr>
          <w:rFonts w:ascii="Arial" w:eastAsia="Calibri" w:hAnsi="Arial" w:cs="Arial"/>
          <w:b/>
          <w:kern w:val="0"/>
          <w:sz w:val="18"/>
          <w:szCs w:val="18"/>
          <w:lang w:val="en-US"/>
          <w14:ligatures w14:val="none"/>
        </w:rPr>
        <w:t>Secretary</w:t>
      </w:r>
      <w:r w:rsidRPr="009F1CC5">
        <w:rPr>
          <w:rFonts w:ascii="Arial" w:eastAsia="Calibri" w:hAnsi="Arial" w:cs="Arial"/>
          <w:kern w:val="0"/>
          <w:sz w:val="18"/>
          <w:szCs w:val="18"/>
          <w:lang w:val="en-US"/>
          <w14:ligatures w14:val="none"/>
        </w:rPr>
        <w:t>,</w:t>
      </w:r>
      <w:r w:rsidRPr="009F1CC5">
        <w:rPr>
          <w:rFonts w:ascii="Arial" w:eastAsia="Calibri" w:hAnsi="Arial" w:cs="Arial"/>
          <w:b/>
          <w:kern w:val="0"/>
          <w:sz w:val="18"/>
          <w:szCs w:val="18"/>
          <w:lang w:val="en-US"/>
          <w14:ligatures w14:val="none"/>
        </w:rPr>
        <w:t xml:space="preserve"> </w:t>
      </w:r>
      <w:r w:rsidRPr="009F1CC5">
        <w:rPr>
          <w:rFonts w:ascii="Arial" w:eastAsia="Calibri" w:hAnsi="Arial" w:cs="Arial"/>
          <w:kern w:val="0"/>
          <w:sz w:val="18"/>
          <w:szCs w:val="18"/>
          <w:lang w:val="en-US"/>
          <w14:ligatures w14:val="none"/>
        </w:rPr>
        <w:t xml:space="preserve">by an </w:t>
      </w:r>
      <w:r w:rsidRPr="009F1CC5">
        <w:rPr>
          <w:rFonts w:ascii="Arial" w:eastAsia="Calibri" w:hAnsi="Arial" w:cs="Arial"/>
          <w:b/>
          <w:kern w:val="0"/>
          <w:sz w:val="18"/>
          <w:szCs w:val="18"/>
          <w:lang w:val="en-US"/>
          <w14:ligatures w14:val="none"/>
        </w:rPr>
        <w:t xml:space="preserve">Appellant </w:t>
      </w:r>
      <w:r w:rsidRPr="009F1CC5">
        <w:rPr>
          <w:rFonts w:ascii="Arial" w:eastAsia="Calibri" w:hAnsi="Arial" w:cs="Arial"/>
          <w:kern w:val="0"/>
          <w:sz w:val="18"/>
          <w:szCs w:val="18"/>
          <w:lang w:val="en-US"/>
          <w14:ligatures w14:val="none"/>
        </w:rPr>
        <w:t xml:space="preserve">seeking to commence an appeal pursuant to </w:t>
      </w:r>
      <w:r w:rsidRPr="009F1CC5">
        <w:rPr>
          <w:rFonts w:ascii="Arial" w:eastAsia="SimSun" w:hAnsi="Arial" w:cs="Times New Roman"/>
          <w:b/>
          <w:bCs/>
          <w:color w:val="001EFF"/>
          <w:kern w:val="0"/>
          <w:sz w:val="18"/>
          <w:szCs w:val="18"/>
          <w:lang w:val="en-US"/>
          <w14:ligatures w14:val="none"/>
        </w:rPr>
        <w:t xml:space="preserve">Part C </w:t>
      </w:r>
      <w:r w:rsidRPr="009F1CC5">
        <w:rPr>
          <w:rFonts w:ascii="Arial" w:eastAsia="Calibri" w:hAnsi="Arial" w:cs="Arial"/>
          <w:kern w:val="0"/>
          <w:sz w:val="18"/>
          <w:szCs w:val="18"/>
          <w:lang w:val="en-US"/>
          <w14:ligatures w14:val="none"/>
        </w:rPr>
        <w:t xml:space="preserve">of </w:t>
      </w:r>
      <w:r w:rsidRPr="009F1CC5">
        <w:rPr>
          <w:rFonts w:ascii="Arial" w:eastAsia="Arial" w:hAnsi="Arial" w:cs="Arial"/>
          <w:color w:val="000000"/>
          <w:kern w:val="0"/>
          <w:sz w:val="18"/>
          <w:szCs w:val="18"/>
          <w14:ligatures w14:val="none"/>
        </w:rPr>
        <w:t xml:space="preserve">the </w:t>
      </w:r>
      <w:r w:rsidRPr="009F1CC5">
        <w:rPr>
          <w:rFonts w:ascii="Arial" w:eastAsia="Arial" w:hAnsi="Arial" w:cs="Arial"/>
          <w:b/>
          <w:color w:val="000000"/>
          <w:kern w:val="0"/>
          <w:sz w:val="18"/>
          <w:szCs w:val="18"/>
          <w14:ligatures w14:val="none"/>
        </w:rPr>
        <w:t>PSM Handbook</w:t>
      </w:r>
      <w:r w:rsidRPr="009F1CC5">
        <w:rPr>
          <w:rFonts w:ascii="Arial" w:eastAsia="Arial" w:hAnsi="Arial" w:cs="Arial"/>
          <w:color w:val="000000"/>
          <w:kern w:val="0"/>
          <w:sz w:val="18"/>
          <w:szCs w:val="18"/>
          <w14:ligatures w14:val="none"/>
        </w:rPr>
        <w:t>.</w:t>
      </w:r>
    </w:p>
    <w:p w14:paraId="42F3E1C8"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after="0" w:line="240" w:lineRule="auto"/>
        <w:jc w:val="both"/>
        <w:rPr>
          <w:rFonts w:ascii="Arial" w:eastAsia="Calibri" w:hAnsi="Arial" w:cs="Arial"/>
          <w:kern w:val="0"/>
          <w:sz w:val="18"/>
          <w:szCs w:val="18"/>
          <w:lang w:val="en-US"/>
          <w14:ligatures w14:val="none"/>
        </w:rPr>
      </w:pPr>
    </w:p>
    <w:p w14:paraId="212994F8"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after="0" w:line="240" w:lineRule="auto"/>
        <w:jc w:val="both"/>
        <w:rPr>
          <w:rFonts w:ascii="Arial" w:eastAsia="Calibri" w:hAnsi="Arial" w:cs="Arial"/>
          <w:kern w:val="0"/>
          <w:sz w:val="18"/>
          <w:szCs w:val="18"/>
          <w:lang w:val="en-US"/>
          <w14:ligatures w14:val="none"/>
        </w:rPr>
      </w:pPr>
      <w:r w:rsidRPr="009F1CC5">
        <w:rPr>
          <w:rFonts w:ascii="Arial" w:eastAsia="Calibri" w:hAnsi="Arial" w:cs="Arial"/>
          <w:kern w:val="0"/>
          <w:sz w:val="18"/>
          <w:szCs w:val="18"/>
          <w:lang w:val="en-US"/>
          <w14:ligatures w14:val="none"/>
        </w:rPr>
        <w:t xml:space="preserve">The </w:t>
      </w:r>
      <w:r w:rsidRPr="00955735">
        <w:rPr>
          <w:rFonts w:ascii="Arial" w:eastAsia="Calibri" w:hAnsi="Arial" w:cs="Arial"/>
          <w:b/>
          <w:bCs/>
          <w:kern w:val="0"/>
          <w:sz w:val="18"/>
          <w:szCs w:val="18"/>
          <w:lang w:val="en-US"/>
          <w14:ligatures w14:val="none"/>
        </w:rPr>
        <w:t>Exchange</w:t>
      </w:r>
      <w:r w:rsidRPr="009F1CC5">
        <w:rPr>
          <w:rFonts w:ascii="Arial" w:eastAsia="Calibri" w:hAnsi="Arial" w:cs="Arial"/>
          <w:kern w:val="0"/>
          <w:sz w:val="18"/>
          <w:szCs w:val="18"/>
          <w:lang w:val="en-US"/>
          <w14:ligatures w14:val="none"/>
        </w:rPr>
        <w:t xml:space="preserve"> may make changes to this Form from time to time which shall be treated as an administrative change only and which shall not be required to be subject to any Rules consultation.</w:t>
      </w:r>
    </w:p>
    <w:p w14:paraId="5344A35E"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after="0" w:line="240" w:lineRule="auto"/>
        <w:jc w:val="both"/>
        <w:rPr>
          <w:rFonts w:ascii="Arial" w:eastAsia="Calibri" w:hAnsi="Arial" w:cs="Arial"/>
          <w:kern w:val="0"/>
          <w:sz w:val="18"/>
          <w:szCs w:val="18"/>
          <w:lang w:val="en-US"/>
          <w14:ligatures w14:val="none"/>
        </w:rPr>
      </w:pPr>
    </w:p>
    <w:tbl>
      <w:tblPr>
        <w:tblStyle w:val="TableGrid3"/>
        <w:tblW w:w="4968" w:type="pct"/>
        <w:tblInd w:w="-5" w:type="dxa"/>
        <w:tblLook w:val="04A0" w:firstRow="1" w:lastRow="0" w:firstColumn="1" w:lastColumn="0" w:noHBand="0" w:noVBand="1"/>
      </w:tblPr>
      <w:tblGrid>
        <w:gridCol w:w="8958"/>
      </w:tblGrid>
      <w:tr w:rsidR="009F1CC5" w:rsidRPr="009F1CC5" w14:paraId="1E881FE3" w14:textId="77777777" w:rsidTr="009F1CC5">
        <w:tc>
          <w:tcPr>
            <w:tcW w:w="5000" w:type="pct"/>
            <w:shd w:val="clear" w:color="auto" w:fill="BFBFBF"/>
          </w:tcPr>
          <w:p w14:paraId="0B3C2C9C"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F1CC5">
              <w:rPr>
                <w:rFonts w:ascii="Arial" w:hAnsi="Arial" w:cs="Arial"/>
                <w:b/>
                <w:sz w:val="18"/>
                <w:szCs w:val="18"/>
              </w:rPr>
              <w:t xml:space="preserve">Identify formal warning </w:t>
            </w:r>
          </w:p>
        </w:tc>
      </w:tr>
      <w:tr w:rsidR="009F1CC5" w:rsidRPr="009F1CC5" w14:paraId="63997336" w14:textId="77777777">
        <w:tc>
          <w:tcPr>
            <w:tcW w:w="5000" w:type="pct"/>
          </w:tcPr>
          <w:p w14:paraId="673BF851" w14:textId="77777777" w:rsidR="009F1CC5" w:rsidRPr="009F1CC5" w:rsidRDefault="009F1CC5" w:rsidP="009F1CC5">
            <w:pPr>
              <w:tabs>
                <w:tab w:val="left" w:pos="1644"/>
                <w:tab w:val="left" w:pos="2381"/>
                <w:tab w:val="left" w:pos="3119"/>
                <w:tab w:val="left" w:pos="3856"/>
                <w:tab w:val="left" w:pos="4593"/>
                <w:tab w:val="left" w:pos="5330"/>
                <w:tab w:val="left" w:pos="6067"/>
              </w:tabs>
              <w:spacing w:after="0"/>
              <w:rPr>
                <w:rFonts w:ascii="Arial" w:eastAsia="Arial" w:hAnsi="Arial" w:cs="Arial"/>
                <w:color w:val="000000"/>
                <w:sz w:val="18"/>
                <w:szCs w:val="18"/>
                <w:lang w:val="en-US"/>
              </w:rPr>
            </w:pPr>
            <w:r w:rsidRPr="009F1CC5">
              <w:rPr>
                <w:rFonts w:ascii="Arial" w:eastAsia="Arial" w:hAnsi="Arial" w:cs="Arial"/>
                <w:color w:val="000000"/>
                <w:sz w:val="18"/>
                <w:szCs w:val="18"/>
              </w:rPr>
              <w:t xml:space="preserve">Identify </w:t>
            </w:r>
            <w:r w:rsidRPr="009F1CC5">
              <w:rPr>
                <w:rFonts w:ascii="Arial" w:eastAsia="Arial" w:hAnsi="Arial" w:cs="Arial"/>
                <w:color w:val="000000"/>
                <w:sz w:val="18"/>
                <w:szCs w:val="18"/>
                <w:lang w:val="en-US"/>
              </w:rPr>
              <w:t>the</w:t>
            </w:r>
            <w:r w:rsidRPr="009F1CC5">
              <w:rPr>
                <w:rFonts w:ascii="Arial" w:eastAsia="Arial" w:hAnsi="Arial" w:cs="Arial"/>
                <w:b/>
                <w:color w:val="000000"/>
                <w:sz w:val="18"/>
                <w:szCs w:val="18"/>
              </w:rPr>
              <w:t xml:space="preserve"> </w:t>
            </w:r>
            <w:r w:rsidRPr="009F1CC5">
              <w:rPr>
                <w:rFonts w:ascii="Arial" w:eastAsia="Arial" w:hAnsi="Arial" w:cs="Arial"/>
                <w:b/>
                <w:color w:val="000000"/>
                <w:sz w:val="18"/>
                <w:szCs w:val="18"/>
                <w:lang w:val="en-US"/>
              </w:rPr>
              <w:t>formal warning</w:t>
            </w:r>
            <w:r w:rsidRPr="009F1CC5">
              <w:rPr>
                <w:rFonts w:ascii="Arial" w:eastAsia="Arial" w:hAnsi="Arial" w:cs="Arial"/>
                <w:color w:val="000000"/>
                <w:sz w:val="18"/>
                <w:szCs w:val="18"/>
                <w:lang w:val="en-US"/>
              </w:rPr>
              <w:t xml:space="preserve">, or any part thereof, which the </w:t>
            </w:r>
            <w:r w:rsidRPr="009F1CC5">
              <w:rPr>
                <w:rFonts w:ascii="Arial" w:eastAsia="Arial" w:hAnsi="Arial" w:cs="Arial"/>
                <w:b/>
                <w:color w:val="000000"/>
                <w:sz w:val="18"/>
                <w:szCs w:val="18"/>
                <w:lang w:val="en-US"/>
              </w:rPr>
              <w:t>Appellant</w:t>
            </w:r>
            <w:r w:rsidRPr="009F1CC5">
              <w:rPr>
                <w:rFonts w:ascii="Arial" w:eastAsia="Arial" w:hAnsi="Arial" w:cs="Arial"/>
                <w:color w:val="000000"/>
                <w:sz w:val="18"/>
                <w:szCs w:val="18"/>
                <w:lang w:val="en-US"/>
              </w:rPr>
              <w:t xml:space="preserve"> seeks to appeal:</w:t>
            </w:r>
          </w:p>
          <w:permStart w:id="982546798" w:edGrp="everyone"/>
          <w:p w14:paraId="02B225C1" w14:textId="77777777" w:rsidR="009F1CC5" w:rsidRPr="009F1CC5" w:rsidRDefault="009F1CC5" w:rsidP="009F1CC5">
            <w:pPr>
              <w:tabs>
                <w:tab w:val="left" w:pos="1644"/>
                <w:tab w:val="left" w:pos="2381"/>
                <w:tab w:val="left" w:pos="3119"/>
                <w:tab w:val="left" w:pos="3856"/>
                <w:tab w:val="left" w:pos="4593"/>
                <w:tab w:val="left" w:pos="5330"/>
                <w:tab w:val="left" w:pos="6067"/>
              </w:tabs>
              <w:spacing w:after="0"/>
              <w:rPr>
                <w:rFonts w:ascii="Arial" w:hAnsi="Arial" w:cs="Arial"/>
                <w:b/>
                <w:sz w:val="18"/>
                <w:szCs w:val="18"/>
                <w:lang w:val="en-US"/>
              </w:rPr>
            </w:pPr>
            <w:r w:rsidRPr="009F1CC5">
              <w:rPr>
                <w:rFonts w:ascii="Arial" w:hAnsi="Arial" w:cs="Arial"/>
                <w:b/>
                <w:sz w:val="18"/>
                <w:szCs w:val="18"/>
              </w:rPr>
              <w:fldChar w:fldCharType="begin">
                <w:ffData>
                  <w:name w:val="Text1"/>
                  <w:enabled/>
                  <w:calcOnExit w:val="0"/>
                  <w:textInput/>
                </w:ffData>
              </w:fldChar>
            </w:r>
            <w:r w:rsidRPr="009F1CC5">
              <w:rPr>
                <w:rFonts w:ascii="Arial" w:hAnsi="Arial" w:cs="Arial"/>
                <w:b/>
                <w:sz w:val="18"/>
                <w:szCs w:val="18"/>
              </w:rPr>
              <w:instrText xml:space="preserve"> FORMTEXT </w:instrText>
            </w:r>
            <w:r w:rsidRPr="009F1CC5">
              <w:rPr>
                <w:rFonts w:ascii="Arial" w:hAnsi="Arial" w:cs="Arial"/>
                <w:b/>
                <w:sz w:val="18"/>
                <w:szCs w:val="18"/>
              </w:rPr>
            </w:r>
            <w:r w:rsidRPr="009F1CC5">
              <w:rPr>
                <w:rFonts w:ascii="Arial" w:hAnsi="Arial" w:cs="Arial"/>
                <w:b/>
                <w:sz w:val="18"/>
                <w:szCs w:val="18"/>
              </w:rPr>
              <w:fldChar w:fldCharType="separate"/>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fldChar w:fldCharType="end"/>
            </w:r>
          </w:p>
          <w:permEnd w:id="982546798"/>
          <w:p w14:paraId="075F06ED"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lang w:val="en-US"/>
              </w:rPr>
            </w:pPr>
          </w:p>
        </w:tc>
      </w:tr>
      <w:tr w:rsidR="009F1CC5" w:rsidRPr="009F1CC5" w14:paraId="5A7138AD" w14:textId="77777777" w:rsidTr="009F1CC5">
        <w:tc>
          <w:tcPr>
            <w:tcW w:w="5000" w:type="pct"/>
            <w:shd w:val="clear" w:color="auto" w:fill="BFBFBF"/>
          </w:tcPr>
          <w:p w14:paraId="10E5C989"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F1CC5">
              <w:rPr>
                <w:rFonts w:ascii="Arial" w:hAnsi="Arial" w:cs="Arial"/>
                <w:b/>
                <w:sz w:val="18"/>
                <w:szCs w:val="18"/>
              </w:rPr>
              <w:t xml:space="preserve">Permissible grounds of appeal </w:t>
            </w:r>
          </w:p>
        </w:tc>
      </w:tr>
      <w:tr w:rsidR="009F1CC5" w:rsidRPr="009F1CC5" w14:paraId="2F66105A" w14:textId="77777777">
        <w:tc>
          <w:tcPr>
            <w:tcW w:w="5000" w:type="pct"/>
          </w:tcPr>
          <w:p w14:paraId="44982F9F"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before="240"/>
              <w:rPr>
                <w:rFonts w:ascii="Arial" w:hAnsi="Arial" w:cs="Arial"/>
                <w:sz w:val="18"/>
                <w:szCs w:val="18"/>
                <w:lang w:val="en-US"/>
              </w:rPr>
            </w:pPr>
            <w:r w:rsidRPr="009F1CC5">
              <w:rPr>
                <w:rFonts w:ascii="Arial" w:hAnsi="Arial" w:cs="Arial"/>
                <w:sz w:val="18"/>
                <w:szCs w:val="18"/>
              </w:rPr>
              <w:t xml:space="preserve">Confirm the </w:t>
            </w:r>
            <w:r w:rsidRPr="009F1CC5">
              <w:rPr>
                <w:rFonts w:ascii="Arial" w:hAnsi="Arial" w:cs="Arial"/>
                <w:sz w:val="18"/>
                <w:szCs w:val="18"/>
                <w:lang w:val="en-US"/>
              </w:rPr>
              <w:t>ground(s) pursuant to Rule AP6 upon which the appeal is made and set out a summary of all material facts upon which the</w:t>
            </w:r>
            <w:r w:rsidRPr="009F1CC5">
              <w:rPr>
                <w:rFonts w:ascii="Arial" w:hAnsi="Arial" w:cs="Arial"/>
                <w:b/>
                <w:sz w:val="18"/>
                <w:szCs w:val="18"/>
                <w:lang w:val="en-US"/>
              </w:rPr>
              <w:t xml:space="preserve"> Appellant</w:t>
            </w:r>
            <w:r w:rsidRPr="009F1CC5">
              <w:rPr>
                <w:rFonts w:ascii="Arial" w:hAnsi="Arial" w:cs="Arial"/>
                <w:sz w:val="18"/>
                <w:szCs w:val="18"/>
                <w:lang w:val="en-US"/>
              </w:rPr>
              <w:t xml:space="preserve"> seeks to rely: </w:t>
            </w:r>
          </w:p>
          <w:p w14:paraId="1D67BA62"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before="240"/>
              <w:rPr>
                <w:rFonts w:ascii="Arial" w:hAnsi="Arial" w:cs="Arial"/>
                <w:sz w:val="18"/>
                <w:szCs w:val="18"/>
                <w:lang w:val="en-US"/>
              </w:rPr>
            </w:pPr>
          </w:p>
        </w:tc>
      </w:tr>
      <w:tr w:rsidR="009F1CC5" w:rsidRPr="009F1CC5" w14:paraId="2600145B" w14:textId="77777777">
        <w:tc>
          <w:tcPr>
            <w:tcW w:w="5000" w:type="pct"/>
          </w:tcPr>
          <w:p w14:paraId="798E22DC" w14:textId="77777777" w:rsidR="009F1CC5" w:rsidRPr="009F1CC5" w:rsidRDefault="009F1CC5" w:rsidP="009F1CC5">
            <w:pPr>
              <w:tabs>
                <w:tab w:val="left" w:pos="1134"/>
                <w:tab w:val="left" w:pos="3119"/>
                <w:tab w:val="left" w:pos="3856"/>
                <w:tab w:val="left" w:pos="4593"/>
                <w:tab w:val="left" w:pos="5330"/>
                <w:tab w:val="left" w:pos="6067"/>
              </w:tabs>
              <w:spacing w:after="0"/>
              <w:contextualSpacing/>
              <w:rPr>
                <w:rFonts w:ascii="Arial" w:hAnsi="Arial" w:cs="Arial"/>
                <w:sz w:val="18"/>
                <w:szCs w:val="18"/>
              </w:rPr>
            </w:pPr>
            <w:r w:rsidRPr="009F1CC5">
              <w:rPr>
                <w:rFonts w:ascii="Arial" w:hAnsi="Arial" w:cs="Arial"/>
                <w:b/>
                <w:bCs/>
                <w:sz w:val="18"/>
                <w:szCs w:val="18"/>
              </w:rPr>
              <w:t>Ground 1</w:t>
            </w:r>
            <w:r w:rsidRPr="009F1CC5">
              <w:rPr>
                <w:rFonts w:ascii="Arial" w:hAnsi="Arial" w:cs="Arial"/>
                <w:sz w:val="18"/>
                <w:szCs w:val="18"/>
              </w:rPr>
              <w:t xml:space="preserve">: The findings of fact, </w:t>
            </w:r>
            <w:r w:rsidRPr="009F1CC5">
              <w:rPr>
                <w:rFonts w:ascii="Arial" w:eastAsia="Calibri" w:hAnsi="Arial" w:cs="Arial"/>
                <w:bCs/>
                <w:sz w:val="18"/>
                <w:szCs w:val="18"/>
              </w:rPr>
              <w:t xml:space="preserve">conduct or of non-compliance with the </w:t>
            </w:r>
            <w:r w:rsidRPr="009F1CC5">
              <w:rPr>
                <w:rFonts w:ascii="Arial" w:eastAsia="Calibri" w:hAnsi="Arial" w:cs="Arial"/>
                <w:b/>
                <w:bCs/>
                <w:sz w:val="18"/>
                <w:szCs w:val="18"/>
              </w:rPr>
              <w:t>PSM Rules</w:t>
            </w:r>
            <w:r w:rsidRPr="009F1CC5">
              <w:rPr>
                <w:rFonts w:ascii="Arial" w:eastAsia="Calibri" w:hAnsi="Arial" w:cs="Arial"/>
                <w:sz w:val="18"/>
                <w:szCs w:val="18"/>
              </w:rPr>
              <w:t xml:space="preserve"> </w:t>
            </w:r>
            <w:r w:rsidRPr="009F1CC5">
              <w:rPr>
                <w:rFonts w:ascii="Arial" w:hAnsi="Arial" w:cs="Arial"/>
                <w:sz w:val="18"/>
                <w:szCs w:val="18"/>
              </w:rPr>
              <w:t xml:space="preserve">set out in the </w:t>
            </w:r>
            <w:r w:rsidRPr="009F1CC5">
              <w:rPr>
                <w:rFonts w:ascii="Arial" w:hAnsi="Arial" w:cs="Arial"/>
                <w:b/>
                <w:bCs/>
                <w:sz w:val="18"/>
                <w:szCs w:val="18"/>
              </w:rPr>
              <w:t xml:space="preserve">formal warning </w:t>
            </w:r>
            <w:r w:rsidRPr="009F1CC5">
              <w:rPr>
                <w:rFonts w:ascii="Arial" w:hAnsi="Arial" w:cs="Arial"/>
                <w:sz w:val="18"/>
                <w:szCs w:val="18"/>
              </w:rPr>
              <w:t>were unsupported by the information or evidence upon which such findings were based:</w:t>
            </w:r>
          </w:p>
          <w:p w14:paraId="5CDC4DC7" w14:textId="77777777" w:rsidR="009F1CC5" w:rsidRPr="009F1CC5" w:rsidRDefault="009F1CC5" w:rsidP="009F1CC5">
            <w:pPr>
              <w:tabs>
                <w:tab w:val="left" w:pos="1134"/>
                <w:tab w:val="left" w:pos="3119"/>
                <w:tab w:val="left" w:pos="3856"/>
                <w:tab w:val="left" w:pos="4593"/>
                <w:tab w:val="left" w:pos="5330"/>
                <w:tab w:val="left" w:pos="6067"/>
              </w:tabs>
              <w:spacing w:after="0"/>
              <w:ind w:left="654"/>
              <w:contextualSpacing/>
              <w:rPr>
                <w:rFonts w:ascii="Arial" w:hAnsi="Arial" w:cs="Arial"/>
                <w:sz w:val="18"/>
                <w:szCs w:val="18"/>
              </w:rPr>
            </w:pPr>
          </w:p>
          <w:permStart w:id="469120874" w:edGrp="everyone"/>
          <w:p w14:paraId="0AA0AEE0" w14:textId="46E9DFE9" w:rsidR="009F1CC5" w:rsidRPr="009F1CC5" w:rsidRDefault="009F1CC5" w:rsidP="009F1CC5">
            <w:pPr>
              <w:tabs>
                <w:tab w:val="left" w:pos="1134"/>
                <w:tab w:val="left" w:pos="3119"/>
                <w:tab w:val="left" w:pos="3856"/>
                <w:tab w:val="left" w:pos="4593"/>
                <w:tab w:val="left" w:pos="5330"/>
                <w:tab w:val="left" w:pos="6067"/>
              </w:tabs>
              <w:spacing w:after="0"/>
              <w:ind w:left="654"/>
              <w:contextualSpacing/>
              <w:rPr>
                <w:rFonts w:ascii="Arial" w:hAnsi="Arial" w:cs="Arial"/>
                <w:sz w:val="18"/>
                <w:szCs w:val="18"/>
              </w:rPr>
            </w:pPr>
            <w:r w:rsidRPr="009F1CC5">
              <w:rPr>
                <w:rFonts w:ascii="Arial" w:hAnsi="Arial" w:cs="Arial"/>
                <w:b/>
                <w:sz w:val="18"/>
                <w:szCs w:val="18"/>
              </w:rPr>
              <w:fldChar w:fldCharType="begin">
                <w:ffData>
                  <w:name w:val="Text1"/>
                  <w:enabled/>
                  <w:calcOnExit w:val="0"/>
                  <w:textInput/>
                </w:ffData>
              </w:fldChar>
            </w:r>
            <w:r w:rsidRPr="009F1CC5">
              <w:rPr>
                <w:rFonts w:ascii="Arial" w:hAnsi="Arial" w:cs="Arial"/>
                <w:b/>
                <w:sz w:val="18"/>
                <w:szCs w:val="18"/>
              </w:rPr>
              <w:instrText xml:space="preserve"> FORMTEXT </w:instrText>
            </w:r>
            <w:r w:rsidRPr="009F1CC5">
              <w:rPr>
                <w:rFonts w:ascii="Arial" w:hAnsi="Arial" w:cs="Arial"/>
                <w:b/>
                <w:sz w:val="18"/>
                <w:szCs w:val="18"/>
              </w:rPr>
            </w:r>
            <w:r w:rsidRPr="009F1CC5">
              <w:rPr>
                <w:rFonts w:ascii="Arial" w:hAnsi="Arial" w:cs="Arial"/>
                <w:b/>
                <w:sz w:val="18"/>
                <w:szCs w:val="18"/>
              </w:rPr>
              <w:fldChar w:fldCharType="separate"/>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fldChar w:fldCharType="end"/>
            </w:r>
            <w:permEnd w:id="469120874"/>
            <w:r w:rsidRPr="009F1CC5">
              <w:rPr>
                <w:rFonts w:ascii="Arial" w:hAnsi="Arial" w:cs="Arial"/>
                <w:i/>
                <w:sz w:val="18"/>
                <w:szCs w:val="18"/>
              </w:rPr>
              <w:t xml:space="preserve"> </w:t>
            </w:r>
          </w:p>
          <w:p w14:paraId="51618A36" w14:textId="77777777" w:rsidR="009F1CC5" w:rsidRPr="009F1CC5" w:rsidRDefault="009F1CC5" w:rsidP="009F1CC5">
            <w:pPr>
              <w:tabs>
                <w:tab w:val="left" w:pos="1134"/>
                <w:tab w:val="left" w:pos="3119"/>
                <w:tab w:val="left" w:pos="3856"/>
                <w:tab w:val="left" w:pos="4593"/>
                <w:tab w:val="left" w:pos="5330"/>
                <w:tab w:val="left" w:pos="6067"/>
              </w:tabs>
              <w:rPr>
                <w:rFonts w:ascii="Arial" w:hAnsi="Arial" w:cs="Arial"/>
                <w:sz w:val="18"/>
                <w:szCs w:val="18"/>
              </w:rPr>
            </w:pPr>
          </w:p>
        </w:tc>
      </w:tr>
      <w:tr w:rsidR="009F1CC5" w:rsidRPr="009F1CC5" w14:paraId="5B4F7116" w14:textId="77777777">
        <w:tc>
          <w:tcPr>
            <w:tcW w:w="5000" w:type="pct"/>
          </w:tcPr>
          <w:p w14:paraId="6C19BF9F" w14:textId="77777777" w:rsidR="009F1CC5" w:rsidRPr="009F1CC5" w:rsidRDefault="009F1CC5" w:rsidP="009F1CC5">
            <w:pPr>
              <w:spacing w:after="0"/>
              <w:ind w:left="-2"/>
              <w:contextualSpacing/>
              <w:rPr>
                <w:rFonts w:ascii="Arial" w:hAnsi="Arial" w:cs="Arial"/>
                <w:sz w:val="18"/>
                <w:szCs w:val="18"/>
              </w:rPr>
            </w:pPr>
            <w:r w:rsidRPr="009F1CC5">
              <w:rPr>
                <w:rFonts w:ascii="Arial" w:hAnsi="Arial" w:cs="Arial"/>
                <w:b/>
                <w:bCs/>
                <w:sz w:val="18"/>
                <w:szCs w:val="18"/>
              </w:rPr>
              <w:t>Ground 2:</w:t>
            </w:r>
            <w:r w:rsidRPr="009F1CC5">
              <w:rPr>
                <w:rFonts w:ascii="Arial" w:hAnsi="Arial" w:cs="Arial"/>
                <w:sz w:val="18"/>
                <w:szCs w:val="18"/>
              </w:rPr>
              <w:t xml:space="preserve"> The </w:t>
            </w:r>
            <w:r w:rsidRPr="009F1CC5">
              <w:rPr>
                <w:rFonts w:ascii="Arial" w:eastAsia="Calibri" w:hAnsi="Arial" w:cs="Arial"/>
                <w:sz w:val="18"/>
                <w:szCs w:val="18"/>
              </w:rPr>
              <w:t xml:space="preserve">findings of non-compliance with the </w:t>
            </w:r>
            <w:r w:rsidRPr="009F1CC5">
              <w:rPr>
                <w:rFonts w:ascii="Arial" w:eastAsia="Calibri" w:hAnsi="Arial" w:cs="Arial"/>
                <w:b/>
                <w:bCs/>
                <w:sz w:val="18"/>
                <w:szCs w:val="18"/>
              </w:rPr>
              <w:t xml:space="preserve">PSM Rules </w:t>
            </w:r>
            <w:r w:rsidRPr="009F1CC5">
              <w:rPr>
                <w:rFonts w:ascii="Arial" w:eastAsia="Calibri" w:hAnsi="Arial" w:cs="Arial"/>
                <w:sz w:val="18"/>
                <w:szCs w:val="18"/>
              </w:rPr>
              <w:t>upon which</w:t>
            </w:r>
            <w:r w:rsidRPr="009F1CC5">
              <w:rPr>
                <w:rFonts w:ascii="Arial" w:eastAsia="Calibri" w:hAnsi="Arial" w:cs="Arial"/>
                <w:b/>
                <w:bCs/>
                <w:sz w:val="18"/>
                <w:szCs w:val="18"/>
              </w:rPr>
              <w:t xml:space="preserve"> </w:t>
            </w:r>
            <w:r w:rsidRPr="009F1CC5">
              <w:rPr>
                <w:rFonts w:ascii="Arial" w:eastAsia="Calibri" w:hAnsi="Arial" w:cs="Arial"/>
                <w:sz w:val="18"/>
                <w:szCs w:val="18"/>
              </w:rPr>
              <w:t>the</w:t>
            </w:r>
            <w:r w:rsidRPr="009F1CC5">
              <w:rPr>
                <w:rFonts w:ascii="Arial" w:hAnsi="Arial" w:cs="Arial"/>
                <w:sz w:val="18"/>
                <w:szCs w:val="18"/>
              </w:rPr>
              <w:t xml:space="preserve"> </w:t>
            </w:r>
            <w:r w:rsidRPr="009F1CC5">
              <w:rPr>
                <w:rFonts w:ascii="Arial" w:hAnsi="Arial" w:cs="Arial"/>
                <w:b/>
                <w:bCs/>
                <w:sz w:val="18"/>
                <w:szCs w:val="18"/>
              </w:rPr>
              <w:t xml:space="preserve">formal warning </w:t>
            </w:r>
            <w:r w:rsidRPr="009F1CC5">
              <w:rPr>
                <w:rFonts w:ascii="Arial" w:hAnsi="Arial" w:cs="Arial"/>
                <w:sz w:val="18"/>
                <w:szCs w:val="18"/>
              </w:rPr>
              <w:t xml:space="preserve">is based involved a misinterpretation or erroneous application of the </w:t>
            </w:r>
            <w:r w:rsidRPr="009F1CC5">
              <w:rPr>
                <w:rFonts w:ascii="Arial" w:hAnsi="Arial" w:cs="Arial"/>
                <w:b/>
                <w:bCs/>
                <w:sz w:val="18"/>
                <w:szCs w:val="18"/>
              </w:rPr>
              <w:t xml:space="preserve">PSM </w:t>
            </w:r>
            <w:r w:rsidRPr="009F1CC5">
              <w:rPr>
                <w:rFonts w:ascii="Arial" w:hAnsi="Arial" w:cs="Arial"/>
                <w:b/>
                <w:sz w:val="18"/>
                <w:szCs w:val="18"/>
              </w:rPr>
              <w:t>Rules</w:t>
            </w:r>
            <w:r w:rsidRPr="009F1CC5">
              <w:rPr>
                <w:rFonts w:ascii="Arial" w:hAnsi="Arial" w:cs="Arial"/>
                <w:sz w:val="18"/>
                <w:szCs w:val="18"/>
              </w:rPr>
              <w:t xml:space="preserve"> by the </w:t>
            </w:r>
            <w:r w:rsidRPr="009F1CC5">
              <w:rPr>
                <w:rFonts w:ascii="Arial" w:hAnsi="Arial" w:cs="Arial"/>
                <w:b/>
                <w:sz w:val="18"/>
                <w:szCs w:val="18"/>
              </w:rPr>
              <w:t>Exchange</w:t>
            </w:r>
            <w:r w:rsidRPr="009F1CC5">
              <w:rPr>
                <w:rFonts w:ascii="Arial" w:hAnsi="Arial" w:cs="Arial"/>
                <w:sz w:val="18"/>
                <w:szCs w:val="18"/>
              </w:rPr>
              <w:t xml:space="preserve">: </w:t>
            </w:r>
          </w:p>
          <w:p w14:paraId="32D92B6D" w14:textId="77777777" w:rsidR="009F1CC5" w:rsidRPr="009F1CC5" w:rsidRDefault="009F1CC5" w:rsidP="009F1CC5">
            <w:pPr>
              <w:tabs>
                <w:tab w:val="left" w:pos="709"/>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ermStart w:id="338457881" w:edGrp="everyone"/>
          <w:p w14:paraId="5063C765" w14:textId="77777777" w:rsidR="009F1CC5" w:rsidRPr="009F1CC5" w:rsidRDefault="009F1CC5" w:rsidP="009F1CC5">
            <w:pPr>
              <w:tabs>
                <w:tab w:val="left" w:pos="1134"/>
                <w:tab w:val="left" w:pos="3119"/>
                <w:tab w:val="left" w:pos="3856"/>
                <w:tab w:val="left" w:pos="4593"/>
                <w:tab w:val="left" w:pos="5330"/>
                <w:tab w:val="left" w:pos="6067"/>
              </w:tabs>
              <w:ind w:left="709"/>
              <w:rPr>
                <w:rFonts w:ascii="Arial" w:hAnsi="Arial" w:cs="Arial"/>
                <w:i/>
                <w:sz w:val="18"/>
                <w:szCs w:val="18"/>
              </w:rPr>
            </w:pPr>
            <w:r w:rsidRPr="009F1CC5">
              <w:rPr>
                <w:rFonts w:ascii="Arial" w:hAnsi="Arial" w:cs="Arial"/>
                <w:b/>
                <w:sz w:val="18"/>
                <w:szCs w:val="18"/>
              </w:rPr>
              <w:fldChar w:fldCharType="begin">
                <w:ffData>
                  <w:name w:val="Text1"/>
                  <w:enabled/>
                  <w:calcOnExit w:val="0"/>
                  <w:textInput/>
                </w:ffData>
              </w:fldChar>
            </w:r>
            <w:r w:rsidRPr="009F1CC5">
              <w:rPr>
                <w:rFonts w:ascii="Arial" w:hAnsi="Arial" w:cs="Arial"/>
                <w:b/>
                <w:sz w:val="18"/>
                <w:szCs w:val="18"/>
              </w:rPr>
              <w:instrText xml:space="preserve"> FORMTEXT </w:instrText>
            </w:r>
            <w:r w:rsidRPr="009F1CC5">
              <w:rPr>
                <w:rFonts w:ascii="Arial" w:hAnsi="Arial" w:cs="Arial"/>
                <w:b/>
                <w:sz w:val="18"/>
                <w:szCs w:val="18"/>
              </w:rPr>
            </w:r>
            <w:r w:rsidRPr="009F1CC5">
              <w:rPr>
                <w:rFonts w:ascii="Arial" w:hAnsi="Arial" w:cs="Arial"/>
                <w:b/>
                <w:sz w:val="18"/>
                <w:szCs w:val="18"/>
              </w:rPr>
              <w:fldChar w:fldCharType="separate"/>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fldChar w:fldCharType="end"/>
            </w:r>
            <w:permEnd w:id="338457881"/>
            <w:r w:rsidRPr="009F1CC5">
              <w:rPr>
                <w:rFonts w:ascii="Arial" w:hAnsi="Arial" w:cs="Arial"/>
                <w:i/>
                <w:sz w:val="18"/>
                <w:szCs w:val="18"/>
              </w:rPr>
              <w:t xml:space="preserve"> </w:t>
            </w:r>
          </w:p>
          <w:p w14:paraId="1EE53C85" w14:textId="77777777" w:rsidR="009F1CC5" w:rsidRPr="009F1CC5" w:rsidRDefault="009F1CC5" w:rsidP="009F1CC5">
            <w:pPr>
              <w:tabs>
                <w:tab w:val="left" w:pos="709"/>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tc>
      </w:tr>
      <w:tr w:rsidR="009F1CC5" w:rsidRPr="009F1CC5" w14:paraId="00CFD374" w14:textId="77777777" w:rsidTr="009F1CC5">
        <w:tc>
          <w:tcPr>
            <w:tcW w:w="5000" w:type="pct"/>
            <w:shd w:val="clear" w:color="auto" w:fill="A6A6A6"/>
          </w:tcPr>
          <w:p w14:paraId="11B250BB"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F1CC5">
              <w:rPr>
                <w:rFonts w:ascii="Arial" w:hAnsi="Arial" w:cs="Arial"/>
                <w:b/>
                <w:sz w:val="18"/>
                <w:szCs w:val="18"/>
              </w:rPr>
              <w:t>Evidence</w:t>
            </w:r>
          </w:p>
        </w:tc>
      </w:tr>
      <w:tr w:rsidR="009F1CC5" w:rsidRPr="009F1CC5" w14:paraId="370EF11D" w14:textId="77777777">
        <w:tc>
          <w:tcPr>
            <w:tcW w:w="5000" w:type="pct"/>
          </w:tcPr>
          <w:p w14:paraId="3FEFC17D"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 w14:paraId="6BDEA2AA"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r w:rsidRPr="009F1CC5">
              <w:rPr>
                <w:rFonts w:ascii="Arial" w:hAnsi="Arial" w:cs="Arial"/>
                <w:sz w:val="18"/>
                <w:szCs w:val="18"/>
              </w:rPr>
              <w:t xml:space="preserve">List and append copies of any relevant documents or other written evidence upon which the </w:t>
            </w:r>
            <w:r w:rsidRPr="009F1CC5">
              <w:rPr>
                <w:rFonts w:ascii="Arial" w:hAnsi="Arial" w:cs="Arial"/>
                <w:b/>
                <w:sz w:val="18"/>
                <w:szCs w:val="18"/>
              </w:rPr>
              <w:t xml:space="preserve">Appellant </w:t>
            </w:r>
            <w:r w:rsidRPr="009F1CC5">
              <w:rPr>
                <w:rFonts w:ascii="Arial" w:hAnsi="Arial" w:cs="Arial"/>
                <w:sz w:val="18"/>
                <w:szCs w:val="18"/>
              </w:rPr>
              <w:t xml:space="preserve">relies: </w:t>
            </w:r>
          </w:p>
          <w:p w14:paraId="57133949"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p>
          <w:permStart w:id="454499757" w:edGrp="everyone"/>
          <w:p w14:paraId="17898428"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r w:rsidRPr="009F1CC5">
              <w:rPr>
                <w:rFonts w:ascii="Arial" w:hAnsi="Arial" w:cs="Arial"/>
                <w:b/>
                <w:sz w:val="18"/>
                <w:szCs w:val="18"/>
              </w:rPr>
              <w:fldChar w:fldCharType="begin">
                <w:ffData>
                  <w:name w:val="Text1"/>
                  <w:enabled/>
                  <w:calcOnExit w:val="0"/>
                  <w:textInput/>
                </w:ffData>
              </w:fldChar>
            </w:r>
            <w:r w:rsidRPr="009F1CC5">
              <w:rPr>
                <w:rFonts w:ascii="Arial" w:hAnsi="Arial" w:cs="Arial"/>
                <w:b/>
                <w:sz w:val="18"/>
                <w:szCs w:val="18"/>
              </w:rPr>
              <w:instrText xml:space="preserve"> FORMTEXT </w:instrText>
            </w:r>
            <w:r w:rsidRPr="009F1CC5">
              <w:rPr>
                <w:rFonts w:ascii="Arial" w:hAnsi="Arial" w:cs="Arial"/>
                <w:b/>
                <w:sz w:val="18"/>
                <w:szCs w:val="18"/>
              </w:rPr>
            </w:r>
            <w:r w:rsidRPr="009F1CC5">
              <w:rPr>
                <w:rFonts w:ascii="Arial" w:hAnsi="Arial" w:cs="Arial"/>
                <w:b/>
                <w:sz w:val="18"/>
                <w:szCs w:val="18"/>
              </w:rPr>
              <w:fldChar w:fldCharType="separate"/>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fldChar w:fldCharType="end"/>
            </w:r>
          </w:p>
          <w:permEnd w:id="454499757"/>
          <w:p w14:paraId="119FB5D2"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tc>
      </w:tr>
      <w:tr w:rsidR="009F1CC5" w:rsidRPr="009F1CC5" w14:paraId="0B89246D" w14:textId="77777777" w:rsidTr="009F1CC5">
        <w:tc>
          <w:tcPr>
            <w:tcW w:w="5000" w:type="pct"/>
            <w:shd w:val="clear" w:color="auto" w:fill="BFBFBF"/>
          </w:tcPr>
          <w:p w14:paraId="5344A560"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r w:rsidRPr="009F1CC5">
              <w:rPr>
                <w:rFonts w:ascii="Arial" w:hAnsi="Arial" w:cs="Arial"/>
                <w:b/>
                <w:sz w:val="18"/>
                <w:szCs w:val="18"/>
              </w:rPr>
              <w:t>Request for hearing</w:t>
            </w:r>
          </w:p>
        </w:tc>
      </w:tr>
      <w:tr w:rsidR="009F1CC5" w:rsidRPr="009F1CC5" w14:paraId="63E44427" w14:textId="77777777">
        <w:tc>
          <w:tcPr>
            <w:tcW w:w="5000" w:type="pct"/>
          </w:tcPr>
          <w:p w14:paraId="27472731"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 w14:paraId="6FB7421D" w14:textId="77777777" w:rsidR="009F1CC5" w:rsidRPr="009F1CC5" w:rsidRDefault="009F1CC5" w:rsidP="009F1CC5">
            <w:pPr>
              <w:spacing w:after="0"/>
              <w:contextualSpacing/>
              <w:rPr>
                <w:rFonts w:ascii="Arial" w:hAnsi="Arial" w:cs="Arial"/>
                <w:sz w:val="18"/>
                <w:szCs w:val="18"/>
              </w:rPr>
            </w:pPr>
            <w:r w:rsidRPr="009F1CC5">
              <w:rPr>
                <w:rFonts w:ascii="Arial" w:hAnsi="Arial" w:cs="Arial"/>
                <w:sz w:val="18"/>
                <w:szCs w:val="18"/>
              </w:rPr>
              <w:t xml:space="preserve">Pursuant to Rule AP8, unless otherwise </w:t>
            </w:r>
            <w:r w:rsidRPr="009F1CC5">
              <w:rPr>
                <w:rFonts w:ascii="Arial" w:eastAsia="Calibri" w:hAnsi="Arial" w:cs="Arial"/>
                <w:sz w:val="18"/>
                <w:szCs w:val="18"/>
              </w:rPr>
              <w:t xml:space="preserve">requested by a </w:t>
            </w:r>
            <w:r w:rsidRPr="009F1CC5">
              <w:rPr>
                <w:rFonts w:ascii="Arial" w:eastAsia="Calibri" w:hAnsi="Arial" w:cs="Arial"/>
                <w:b/>
                <w:bCs/>
                <w:sz w:val="18"/>
                <w:szCs w:val="18"/>
              </w:rPr>
              <w:t xml:space="preserve">party </w:t>
            </w:r>
            <w:r w:rsidRPr="009F1CC5">
              <w:rPr>
                <w:rFonts w:ascii="Arial" w:eastAsia="Calibri" w:hAnsi="Arial" w:cs="Arial"/>
                <w:sz w:val="18"/>
                <w:szCs w:val="18"/>
              </w:rPr>
              <w:t xml:space="preserve">or directed by a </w:t>
            </w:r>
            <w:r w:rsidRPr="009F1CC5">
              <w:rPr>
                <w:rFonts w:ascii="Arial" w:eastAsia="Calibri" w:hAnsi="Arial" w:cs="Arial"/>
                <w:b/>
                <w:bCs/>
                <w:sz w:val="18"/>
                <w:szCs w:val="18"/>
              </w:rPr>
              <w:t>PSMAC</w:t>
            </w:r>
            <w:r w:rsidRPr="009F1CC5">
              <w:rPr>
                <w:rFonts w:ascii="Arial" w:eastAsia="Calibri" w:hAnsi="Arial" w:cs="Arial"/>
                <w:sz w:val="18"/>
                <w:szCs w:val="18"/>
              </w:rPr>
              <w:t xml:space="preserve"> or its </w:t>
            </w:r>
            <w:r w:rsidRPr="009F1CC5">
              <w:rPr>
                <w:rFonts w:ascii="Arial" w:eastAsia="Calibri" w:hAnsi="Arial" w:cs="Arial"/>
                <w:b/>
                <w:bCs/>
                <w:sz w:val="18"/>
                <w:szCs w:val="18"/>
              </w:rPr>
              <w:t>Chair</w:t>
            </w:r>
            <w:r w:rsidRPr="009F1CC5">
              <w:rPr>
                <w:rFonts w:ascii="Arial" w:eastAsia="Calibri" w:hAnsi="Arial" w:cs="Arial"/>
                <w:sz w:val="18"/>
                <w:szCs w:val="18"/>
              </w:rPr>
              <w:t xml:space="preserve">, </w:t>
            </w:r>
            <w:r w:rsidRPr="009F1CC5">
              <w:rPr>
                <w:rFonts w:ascii="Arial" w:hAnsi="Arial" w:cs="Arial"/>
                <w:sz w:val="18"/>
                <w:szCs w:val="18"/>
              </w:rPr>
              <w:t xml:space="preserve">appeals before the </w:t>
            </w:r>
            <w:r w:rsidRPr="009F1CC5">
              <w:rPr>
                <w:rFonts w:ascii="Arial" w:hAnsi="Arial" w:cs="Arial"/>
                <w:b/>
                <w:sz w:val="18"/>
                <w:szCs w:val="18"/>
              </w:rPr>
              <w:t xml:space="preserve">PSMAC </w:t>
            </w:r>
            <w:r w:rsidRPr="009F1CC5">
              <w:rPr>
                <w:rFonts w:ascii="Arial" w:hAnsi="Arial" w:cs="Arial"/>
                <w:sz w:val="18"/>
                <w:szCs w:val="18"/>
              </w:rPr>
              <w:t xml:space="preserve">will be considered and determined on the papers. If the </w:t>
            </w:r>
            <w:r w:rsidRPr="009F1CC5">
              <w:rPr>
                <w:rFonts w:ascii="Arial" w:hAnsi="Arial" w:cs="Arial"/>
                <w:b/>
                <w:sz w:val="18"/>
                <w:szCs w:val="18"/>
              </w:rPr>
              <w:t xml:space="preserve">Appellant </w:t>
            </w:r>
            <w:r w:rsidRPr="009F1CC5">
              <w:rPr>
                <w:rFonts w:ascii="Arial" w:hAnsi="Arial" w:cs="Arial"/>
                <w:bCs/>
                <w:sz w:val="18"/>
                <w:szCs w:val="18"/>
              </w:rPr>
              <w:t>wishes to request that an appeal be considered at a hearing</w:t>
            </w:r>
            <w:r w:rsidRPr="009F1CC5">
              <w:rPr>
                <w:rFonts w:ascii="Arial" w:hAnsi="Arial" w:cs="Arial"/>
                <w:b/>
                <w:sz w:val="18"/>
                <w:szCs w:val="18"/>
              </w:rPr>
              <w:t xml:space="preserve"> </w:t>
            </w:r>
            <w:r w:rsidRPr="009F1CC5">
              <w:rPr>
                <w:rFonts w:ascii="Arial" w:hAnsi="Arial" w:cs="Arial"/>
                <w:sz w:val="18"/>
                <w:szCs w:val="18"/>
              </w:rPr>
              <w:t xml:space="preserve">the </w:t>
            </w:r>
            <w:r w:rsidRPr="009F1CC5">
              <w:rPr>
                <w:rFonts w:ascii="Arial" w:hAnsi="Arial" w:cs="Arial"/>
                <w:b/>
                <w:sz w:val="18"/>
                <w:szCs w:val="18"/>
              </w:rPr>
              <w:t xml:space="preserve">Appellant </w:t>
            </w:r>
            <w:r w:rsidRPr="009F1CC5">
              <w:rPr>
                <w:rFonts w:ascii="Arial" w:hAnsi="Arial" w:cs="Arial"/>
                <w:sz w:val="18"/>
                <w:szCs w:val="18"/>
              </w:rPr>
              <w:t xml:space="preserve">should provide supporting reasons for this below. </w:t>
            </w:r>
            <w:r w:rsidRPr="009F1CC5">
              <w:rPr>
                <w:rFonts w:ascii="Arial" w:eastAsia="Calibri" w:hAnsi="Arial" w:cs="Arial"/>
                <w:sz w:val="18"/>
                <w:szCs w:val="18"/>
              </w:rPr>
              <w:t xml:space="preserve">Requests by a </w:t>
            </w:r>
            <w:r w:rsidRPr="009F1CC5">
              <w:rPr>
                <w:rFonts w:ascii="Arial" w:eastAsia="Calibri" w:hAnsi="Arial" w:cs="Arial"/>
                <w:b/>
                <w:bCs/>
                <w:sz w:val="18"/>
                <w:szCs w:val="18"/>
              </w:rPr>
              <w:t>party</w:t>
            </w:r>
            <w:r w:rsidRPr="009F1CC5">
              <w:rPr>
                <w:rFonts w:ascii="Arial" w:eastAsia="Calibri" w:hAnsi="Arial" w:cs="Arial"/>
                <w:sz w:val="18"/>
                <w:szCs w:val="18"/>
              </w:rPr>
              <w:t xml:space="preserve"> for a hearing shall be determined by a </w:t>
            </w:r>
            <w:r w:rsidRPr="009F1CC5">
              <w:rPr>
                <w:rFonts w:ascii="Arial" w:eastAsia="Calibri" w:hAnsi="Arial" w:cs="Arial"/>
                <w:b/>
                <w:bCs/>
                <w:sz w:val="18"/>
                <w:szCs w:val="18"/>
              </w:rPr>
              <w:t>PSMAC</w:t>
            </w:r>
            <w:r w:rsidRPr="009F1CC5">
              <w:rPr>
                <w:rFonts w:ascii="Arial" w:eastAsia="Calibri" w:hAnsi="Arial" w:cs="Arial"/>
                <w:sz w:val="18"/>
                <w:szCs w:val="18"/>
              </w:rPr>
              <w:t xml:space="preserve"> or its </w:t>
            </w:r>
            <w:r w:rsidRPr="009F1CC5">
              <w:rPr>
                <w:rFonts w:ascii="Arial" w:eastAsia="Calibri" w:hAnsi="Arial" w:cs="Arial"/>
                <w:b/>
                <w:bCs/>
                <w:sz w:val="18"/>
                <w:szCs w:val="18"/>
              </w:rPr>
              <w:t>Chair</w:t>
            </w:r>
            <w:r w:rsidRPr="009F1CC5">
              <w:rPr>
                <w:rFonts w:ascii="Arial" w:eastAsia="Calibri" w:hAnsi="Arial" w:cs="Arial"/>
                <w:sz w:val="18"/>
                <w:szCs w:val="18"/>
              </w:rPr>
              <w:t>.</w:t>
            </w:r>
          </w:p>
          <w:p w14:paraId="64703F08"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 w14:paraId="412EF058"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eastAsia="Arial" w:hAnsi="Arial" w:cs="Arial"/>
                <w:b/>
                <w:bCs/>
                <w:color w:val="001EFF"/>
                <w:sz w:val="18"/>
                <w:szCs w:val="18"/>
              </w:rPr>
            </w:pPr>
            <w:r w:rsidRPr="009F1CC5">
              <w:rPr>
                <w:rFonts w:ascii="Arial" w:hAnsi="Arial" w:cs="Arial"/>
                <w:sz w:val="18"/>
                <w:szCs w:val="18"/>
              </w:rPr>
              <w:t xml:space="preserve">Further information about the conduct of appeal hearings, including costs provisions, are set out in the relevant sections of </w:t>
            </w:r>
            <w:r w:rsidRPr="009F1CC5">
              <w:rPr>
                <w:rFonts w:ascii="Arial" w:eastAsia="Arial" w:hAnsi="Arial" w:cs="Arial"/>
                <w:b/>
                <w:bCs/>
                <w:color w:val="001EFF"/>
                <w:sz w:val="18"/>
                <w:szCs w:val="18"/>
              </w:rPr>
              <w:t>Schedule 2</w:t>
            </w:r>
            <w:r w:rsidRPr="009F1CC5">
              <w:rPr>
                <w:rFonts w:ascii="Arial" w:eastAsia="Arial" w:hAnsi="Arial" w:cs="Arial"/>
                <w:b/>
                <w:bCs/>
                <w:sz w:val="18"/>
                <w:szCs w:val="18"/>
              </w:rPr>
              <w:t>,</w:t>
            </w:r>
            <w:r w:rsidRPr="009F1CC5">
              <w:rPr>
                <w:rFonts w:ascii="Arial" w:hAnsi="Arial" w:cs="Arial"/>
                <w:sz w:val="18"/>
                <w:szCs w:val="18"/>
              </w:rPr>
              <w:t xml:space="preserve"> the </w:t>
            </w:r>
            <w:r w:rsidRPr="009F1CC5">
              <w:rPr>
                <w:rFonts w:ascii="Arial" w:eastAsia="Arial" w:hAnsi="Arial" w:cs="Arial"/>
                <w:b/>
                <w:bCs/>
                <w:color w:val="001EFF"/>
                <w:sz w:val="18"/>
                <w:szCs w:val="18"/>
              </w:rPr>
              <w:t xml:space="preserve">General Provisions </w:t>
            </w:r>
            <w:r w:rsidRPr="009F1CC5">
              <w:rPr>
                <w:rFonts w:ascii="Arial" w:hAnsi="Arial" w:cs="Arial"/>
                <w:sz w:val="18"/>
                <w:szCs w:val="18"/>
              </w:rPr>
              <w:t xml:space="preserve">and </w:t>
            </w:r>
            <w:r w:rsidRPr="009F1CC5">
              <w:rPr>
                <w:rFonts w:ascii="Arial" w:eastAsia="Arial" w:hAnsi="Arial" w:cs="Arial"/>
                <w:b/>
                <w:bCs/>
                <w:color w:val="001EFF"/>
                <w:sz w:val="18"/>
                <w:szCs w:val="18"/>
              </w:rPr>
              <w:t>Part D</w:t>
            </w:r>
            <w:r w:rsidRPr="009F1CC5">
              <w:rPr>
                <w:rFonts w:ascii="Arial" w:eastAsia="Arial" w:hAnsi="Arial" w:cs="Arial"/>
                <w:sz w:val="18"/>
                <w:szCs w:val="18"/>
              </w:rPr>
              <w:t xml:space="preserve">. </w:t>
            </w:r>
          </w:p>
          <w:p w14:paraId="40C74306"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ermStart w:id="242812654" w:edGrp="everyone"/>
          <w:p w14:paraId="37631BF7"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r w:rsidRPr="009F1CC5">
              <w:rPr>
                <w:rFonts w:ascii="Arial" w:hAnsi="Arial" w:cs="Arial"/>
                <w:b/>
                <w:sz w:val="18"/>
                <w:szCs w:val="18"/>
              </w:rPr>
              <w:fldChar w:fldCharType="begin">
                <w:ffData>
                  <w:name w:val="Text1"/>
                  <w:enabled/>
                  <w:calcOnExit w:val="0"/>
                  <w:textInput/>
                </w:ffData>
              </w:fldChar>
            </w:r>
            <w:r w:rsidRPr="009F1CC5">
              <w:rPr>
                <w:rFonts w:ascii="Arial" w:hAnsi="Arial" w:cs="Arial"/>
                <w:b/>
                <w:sz w:val="18"/>
                <w:szCs w:val="18"/>
              </w:rPr>
              <w:instrText xml:space="preserve"> FORMTEXT </w:instrText>
            </w:r>
            <w:r w:rsidRPr="009F1CC5">
              <w:rPr>
                <w:rFonts w:ascii="Arial" w:hAnsi="Arial" w:cs="Arial"/>
                <w:b/>
                <w:sz w:val="18"/>
                <w:szCs w:val="18"/>
              </w:rPr>
            </w:r>
            <w:r w:rsidRPr="009F1CC5">
              <w:rPr>
                <w:rFonts w:ascii="Arial" w:hAnsi="Arial" w:cs="Arial"/>
                <w:b/>
                <w:sz w:val="18"/>
                <w:szCs w:val="18"/>
              </w:rPr>
              <w:fldChar w:fldCharType="separate"/>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fldChar w:fldCharType="end"/>
            </w:r>
          </w:p>
          <w:permEnd w:id="242812654"/>
          <w:p w14:paraId="7034A3F3"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 w14:paraId="2E829D96"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tc>
      </w:tr>
      <w:tr w:rsidR="009F1CC5" w:rsidRPr="009F1CC5" w14:paraId="6C099A59" w14:textId="77777777" w:rsidTr="009F1CC5">
        <w:tc>
          <w:tcPr>
            <w:tcW w:w="5000" w:type="pct"/>
            <w:shd w:val="clear" w:color="auto" w:fill="A6A6A6"/>
          </w:tcPr>
          <w:p w14:paraId="47178301" w14:textId="77777777" w:rsidR="009F1CC5" w:rsidRPr="009F1CC5" w:rsidRDefault="009F1CC5" w:rsidP="009F1CC5">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F1CC5">
              <w:rPr>
                <w:rFonts w:ascii="Arial" w:hAnsi="Arial" w:cs="Arial"/>
                <w:b/>
                <w:sz w:val="18"/>
                <w:szCs w:val="18"/>
              </w:rPr>
              <w:t xml:space="preserve">Contact details </w:t>
            </w:r>
          </w:p>
        </w:tc>
      </w:tr>
      <w:tr w:rsidR="009F1CC5" w:rsidRPr="009F1CC5" w14:paraId="0ADEF823" w14:textId="77777777">
        <w:tc>
          <w:tcPr>
            <w:tcW w:w="5000" w:type="pct"/>
          </w:tcPr>
          <w:p w14:paraId="47733221"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before="240"/>
              <w:rPr>
                <w:rFonts w:ascii="Arial" w:eastAsia="Arial" w:hAnsi="Arial" w:cs="Arial"/>
                <w:color w:val="000000"/>
                <w:sz w:val="18"/>
                <w:szCs w:val="18"/>
                <w:lang w:val="en-US"/>
              </w:rPr>
            </w:pPr>
            <w:r w:rsidRPr="009F1CC5">
              <w:rPr>
                <w:rFonts w:ascii="Arial" w:eastAsia="Arial" w:hAnsi="Arial" w:cs="Arial"/>
                <w:color w:val="000000"/>
                <w:sz w:val="18"/>
                <w:szCs w:val="18"/>
              </w:rPr>
              <w:t xml:space="preserve">Provide </w:t>
            </w:r>
            <w:r w:rsidRPr="009F1CC5">
              <w:rPr>
                <w:rFonts w:ascii="Arial" w:eastAsia="Arial" w:hAnsi="Arial" w:cs="Arial"/>
                <w:color w:val="000000"/>
                <w:sz w:val="18"/>
                <w:szCs w:val="18"/>
                <w:lang w:val="en-US"/>
              </w:rPr>
              <w:t>the contact details to which all further communications</w:t>
            </w:r>
            <w:r w:rsidRPr="009F1CC5">
              <w:rPr>
                <w:rFonts w:ascii="Arial" w:eastAsia="Arial" w:hAnsi="Arial" w:cs="Arial"/>
                <w:b/>
                <w:color w:val="000000"/>
                <w:sz w:val="18"/>
                <w:szCs w:val="18"/>
                <w:lang w:val="en-US"/>
              </w:rPr>
              <w:t xml:space="preserve"> </w:t>
            </w:r>
            <w:r w:rsidRPr="009F1CC5">
              <w:rPr>
                <w:rFonts w:ascii="Arial" w:eastAsia="Arial" w:hAnsi="Arial" w:cs="Arial"/>
                <w:color w:val="000000"/>
                <w:sz w:val="18"/>
                <w:szCs w:val="18"/>
                <w:lang w:val="en-US"/>
              </w:rPr>
              <w:t xml:space="preserve">and documents regarding the appeal shall be sent including, if relevant, the name and contact details of any legal representative instructed to represent the </w:t>
            </w:r>
            <w:r w:rsidRPr="009F1CC5">
              <w:rPr>
                <w:rFonts w:ascii="Arial" w:eastAsia="Arial" w:hAnsi="Arial" w:cs="Arial"/>
                <w:b/>
                <w:color w:val="000000"/>
                <w:sz w:val="18"/>
                <w:szCs w:val="18"/>
                <w:lang w:val="en-US"/>
              </w:rPr>
              <w:t>Appellant</w:t>
            </w:r>
            <w:r w:rsidRPr="009F1CC5">
              <w:rPr>
                <w:rFonts w:ascii="Arial" w:eastAsia="Arial" w:hAnsi="Arial" w:cs="Arial"/>
                <w:color w:val="000000"/>
                <w:sz w:val="18"/>
                <w:szCs w:val="18"/>
                <w:lang w:val="en-US"/>
              </w:rPr>
              <w:t xml:space="preserve">: </w:t>
            </w:r>
          </w:p>
          <w:permStart w:id="989546341" w:edGrp="everyone"/>
          <w:p w14:paraId="2957081D" w14:textId="77777777" w:rsidR="009F1CC5" w:rsidRPr="009F1CC5" w:rsidRDefault="009F1CC5" w:rsidP="009F1CC5">
            <w:pPr>
              <w:tabs>
                <w:tab w:val="left" w:pos="907"/>
                <w:tab w:val="left" w:pos="1644"/>
                <w:tab w:val="left" w:pos="2381"/>
                <w:tab w:val="left" w:pos="3119"/>
                <w:tab w:val="left" w:pos="3856"/>
                <w:tab w:val="left" w:pos="4593"/>
                <w:tab w:val="left" w:pos="5330"/>
                <w:tab w:val="left" w:pos="6067"/>
              </w:tabs>
              <w:spacing w:before="240"/>
              <w:rPr>
                <w:rFonts w:ascii="Arial" w:hAnsi="Arial" w:cs="Arial"/>
                <w:b/>
                <w:sz w:val="18"/>
                <w:szCs w:val="18"/>
              </w:rPr>
            </w:pPr>
            <w:r w:rsidRPr="009F1CC5">
              <w:rPr>
                <w:rFonts w:ascii="Arial" w:hAnsi="Arial" w:cs="Arial"/>
                <w:b/>
                <w:sz w:val="18"/>
                <w:szCs w:val="18"/>
              </w:rPr>
              <w:fldChar w:fldCharType="begin">
                <w:ffData>
                  <w:name w:val="Text1"/>
                  <w:enabled/>
                  <w:calcOnExit w:val="0"/>
                  <w:textInput/>
                </w:ffData>
              </w:fldChar>
            </w:r>
            <w:r w:rsidRPr="009F1CC5">
              <w:rPr>
                <w:rFonts w:ascii="Arial" w:hAnsi="Arial" w:cs="Arial"/>
                <w:b/>
                <w:sz w:val="18"/>
                <w:szCs w:val="18"/>
              </w:rPr>
              <w:instrText xml:space="preserve"> FORMTEXT </w:instrText>
            </w:r>
            <w:r w:rsidRPr="009F1CC5">
              <w:rPr>
                <w:rFonts w:ascii="Arial" w:hAnsi="Arial" w:cs="Arial"/>
                <w:b/>
                <w:sz w:val="18"/>
                <w:szCs w:val="18"/>
              </w:rPr>
            </w:r>
            <w:r w:rsidRPr="009F1CC5">
              <w:rPr>
                <w:rFonts w:ascii="Arial" w:hAnsi="Arial" w:cs="Arial"/>
                <w:b/>
                <w:sz w:val="18"/>
                <w:szCs w:val="18"/>
              </w:rPr>
              <w:fldChar w:fldCharType="separate"/>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t> </w:t>
            </w:r>
            <w:r w:rsidRPr="009F1CC5">
              <w:rPr>
                <w:rFonts w:ascii="Arial" w:hAnsi="Arial" w:cs="Arial"/>
                <w:b/>
                <w:sz w:val="18"/>
                <w:szCs w:val="18"/>
              </w:rPr>
              <w:fldChar w:fldCharType="end"/>
            </w:r>
            <w:permEnd w:id="989546341"/>
          </w:p>
        </w:tc>
      </w:tr>
    </w:tbl>
    <w:p w14:paraId="4617E52B" w14:textId="77777777" w:rsidR="009F1CC5" w:rsidRDefault="009F1CC5"/>
    <w:sectPr w:rsidR="009F1CC5">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B034A" w14:textId="77777777" w:rsidR="00DE24A2" w:rsidRDefault="00DE24A2" w:rsidP="005D58E2">
      <w:r>
        <w:separator/>
      </w:r>
    </w:p>
  </w:endnote>
  <w:endnote w:type="continuationSeparator" w:id="0">
    <w:p w14:paraId="44D962AA" w14:textId="77777777" w:rsidR="00DE24A2" w:rsidRDefault="00DE24A2" w:rsidP="005D5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78E33" w14:textId="77777777" w:rsidR="00DD11C2" w:rsidRDefault="00DD11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EC19" w14:textId="6D429BBA" w:rsidR="00B06B92" w:rsidRPr="00DF307D" w:rsidRDefault="00B06B92" w:rsidP="00B06B92">
    <w:pPr>
      <w:spacing w:line="240" w:lineRule="auto"/>
      <w:rPr>
        <w:rFonts w:ascii="Arial" w:hAnsi="Arial" w:cs="Arial"/>
        <w:bCs/>
        <w:color w:val="001EFF"/>
        <w:sz w:val="16"/>
        <w:szCs w:val="16"/>
      </w:rPr>
    </w:pPr>
    <w:r w:rsidRPr="00526E26">
      <w:rPr>
        <w:rFonts w:ascii="Arial" w:hAnsi="Arial" w:cs="Arial"/>
        <w:bCs/>
        <w:i/>
        <w:color w:val="001EFF"/>
        <w:sz w:val="16"/>
        <w:szCs w:val="16"/>
      </w:rPr>
      <w:t>Copyright © 202</w:t>
    </w:r>
    <w:r w:rsidR="00DD11C2">
      <w:rPr>
        <w:rFonts w:ascii="Arial" w:hAnsi="Arial" w:cs="Arial"/>
        <w:bCs/>
        <w:i/>
        <w:color w:val="001EFF"/>
        <w:sz w:val="16"/>
        <w:szCs w:val="16"/>
      </w:rPr>
      <w:t>6</w:t>
    </w:r>
    <w:r w:rsidRPr="00526E26">
      <w:rPr>
        <w:rFonts w:ascii="Arial" w:hAnsi="Arial" w:cs="Arial"/>
        <w:bCs/>
        <w:i/>
        <w:color w:val="001EFF"/>
        <w:sz w:val="16"/>
        <w:szCs w:val="16"/>
      </w:rPr>
      <w:t>, London Stock Exchange plc. All rights reserved</w:t>
    </w:r>
    <w:r>
      <w:rPr>
        <w:rFonts w:ascii="Arial" w:hAnsi="Arial" w:cs="Arial"/>
        <w:bCs/>
        <w:i/>
        <w:color w:val="001EFF"/>
        <w:sz w:val="16"/>
        <w:szCs w:val="16"/>
      </w:rPr>
      <w:t>.</w:t>
    </w:r>
  </w:p>
  <w:p w14:paraId="4F23E3B8" w14:textId="77777777" w:rsidR="00B06B92" w:rsidRDefault="00B06B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9F1AD" w14:textId="77777777" w:rsidR="00DD11C2" w:rsidRDefault="00DD1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79B8A" w14:textId="77777777" w:rsidR="00DE24A2" w:rsidRDefault="00DE24A2" w:rsidP="005D58E2">
      <w:r>
        <w:separator/>
      </w:r>
    </w:p>
  </w:footnote>
  <w:footnote w:type="continuationSeparator" w:id="0">
    <w:p w14:paraId="30012996" w14:textId="77777777" w:rsidR="00DE24A2" w:rsidRDefault="00DE24A2" w:rsidP="005D5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00A3" w14:textId="77777777" w:rsidR="00DD11C2" w:rsidRDefault="00DD11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E207D" w14:textId="77777777" w:rsidR="00DD11C2" w:rsidRDefault="00DD11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2783" w14:textId="77777777" w:rsidR="00DD11C2" w:rsidRDefault="00DD11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f/nzDt2rjtpXuxgIZkXdehtkQ0B23MyIA6ysPu1E67rO1LD4g4v19kStuoqovXRRTmrajHwW4XEWlQf3qtbcg==" w:salt="kpQ7khSrYd+I/ITJHKltd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CC5"/>
    <w:rsid w:val="000E6B27"/>
    <w:rsid w:val="00213BA2"/>
    <w:rsid w:val="002B2771"/>
    <w:rsid w:val="002C1418"/>
    <w:rsid w:val="002F6F1C"/>
    <w:rsid w:val="0036362D"/>
    <w:rsid w:val="0045349A"/>
    <w:rsid w:val="004F1A35"/>
    <w:rsid w:val="005C5A59"/>
    <w:rsid w:val="005D58E2"/>
    <w:rsid w:val="00641F5F"/>
    <w:rsid w:val="00651656"/>
    <w:rsid w:val="007071AF"/>
    <w:rsid w:val="007764C2"/>
    <w:rsid w:val="008D1E87"/>
    <w:rsid w:val="008F329A"/>
    <w:rsid w:val="00955735"/>
    <w:rsid w:val="009F1CC5"/>
    <w:rsid w:val="00A52F34"/>
    <w:rsid w:val="00B06B92"/>
    <w:rsid w:val="00BC0938"/>
    <w:rsid w:val="00C15BF0"/>
    <w:rsid w:val="00C2512A"/>
    <w:rsid w:val="00C25159"/>
    <w:rsid w:val="00CB7BBD"/>
    <w:rsid w:val="00D329FD"/>
    <w:rsid w:val="00DD11C2"/>
    <w:rsid w:val="00DE24A2"/>
    <w:rsid w:val="00E43773"/>
    <w:rsid w:val="00F179C0"/>
    <w:rsid w:val="00F40A8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BD20A"/>
  <w15:chartTrackingRefBased/>
  <w15:docId w15:val="{21BC0886-C132-4185-B1E6-694793F2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C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C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CC5"/>
    <w:rPr>
      <w:rFonts w:eastAsiaTheme="majorEastAsia" w:cstheme="majorBidi"/>
      <w:color w:val="272727" w:themeColor="text1" w:themeTint="D8"/>
    </w:rPr>
  </w:style>
  <w:style w:type="paragraph" w:styleId="Title">
    <w:name w:val="Title"/>
    <w:basedOn w:val="Normal"/>
    <w:next w:val="Normal"/>
    <w:link w:val="TitleChar"/>
    <w:uiPriority w:val="10"/>
    <w:qFormat/>
    <w:rsid w:val="009F1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C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CC5"/>
    <w:pPr>
      <w:spacing w:before="160"/>
      <w:jc w:val="center"/>
    </w:pPr>
    <w:rPr>
      <w:i/>
      <w:iCs/>
      <w:color w:val="404040" w:themeColor="text1" w:themeTint="BF"/>
    </w:rPr>
  </w:style>
  <w:style w:type="character" w:customStyle="1" w:styleId="QuoteChar">
    <w:name w:val="Quote Char"/>
    <w:basedOn w:val="DefaultParagraphFont"/>
    <w:link w:val="Quote"/>
    <w:uiPriority w:val="29"/>
    <w:rsid w:val="009F1CC5"/>
    <w:rPr>
      <w:i/>
      <w:iCs/>
      <w:color w:val="404040" w:themeColor="text1" w:themeTint="BF"/>
    </w:rPr>
  </w:style>
  <w:style w:type="paragraph" w:styleId="ListParagraph">
    <w:name w:val="List Paragraph"/>
    <w:basedOn w:val="Normal"/>
    <w:uiPriority w:val="34"/>
    <w:qFormat/>
    <w:rsid w:val="009F1CC5"/>
    <w:pPr>
      <w:ind w:left="720"/>
      <w:contextualSpacing/>
    </w:pPr>
  </w:style>
  <w:style w:type="character" w:styleId="IntenseEmphasis">
    <w:name w:val="Intense Emphasis"/>
    <w:basedOn w:val="DefaultParagraphFont"/>
    <w:uiPriority w:val="21"/>
    <w:qFormat/>
    <w:rsid w:val="009F1CC5"/>
    <w:rPr>
      <w:i/>
      <w:iCs/>
      <w:color w:val="0F4761" w:themeColor="accent1" w:themeShade="BF"/>
    </w:rPr>
  </w:style>
  <w:style w:type="paragraph" w:styleId="IntenseQuote">
    <w:name w:val="Intense Quote"/>
    <w:basedOn w:val="Normal"/>
    <w:next w:val="Normal"/>
    <w:link w:val="IntenseQuoteChar"/>
    <w:uiPriority w:val="30"/>
    <w:qFormat/>
    <w:rsid w:val="009F1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CC5"/>
    <w:rPr>
      <w:i/>
      <w:iCs/>
      <w:color w:val="0F4761" w:themeColor="accent1" w:themeShade="BF"/>
    </w:rPr>
  </w:style>
  <w:style w:type="character" w:styleId="IntenseReference">
    <w:name w:val="Intense Reference"/>
    <w:basedOn w:val="DefaultParagraphFont"/>
    <w:uiPriority w:val="32"/>
    <w:qFormat/>
    <w:rsid w:val="009F1CC5"/>
    <w:rPr>
      <w:b/>
      <w:bCs/>
      <w:smallCaps/>
      <w:color w:val="0F4761" w:themeColor="accent1" w:themeShade="BF"/>
      <w:spacing w:val="5"/>
    </w:rPr>
  </w:style>
  <w:style w:type="table" w:customStyle="1" w:styleId="TableGrid3">
    <w:name w:val="Table Grid3"/>
    <w:basedOn w:val="TableNormal"/>
    <w:next w:val="TableGrid"/>
    <w:uiPriority w:val="59"/>
    <w:rsid w:val="009F1CC5"/>
    <w:pPr>
      <w:spacing w:before="60" w:after="60" w:line="240" w:lineRule="auto"/>
      <w:jc w:val="both"/>
    </w:pPr>
    <w:rPr>
      <w:rFonts w:ascii="Tahoma" w:eastAsia="PMingLiU" w:hAnsi="Tahoma" w:cs="Tahoma"/>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F1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58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8E2"/>
  </w:style>
  <w:style w:type="paragraph" w:styleId="Footer">
    <w:name w:val="footer"/>
    <w:basedOn w:val="Normal"/>
    <w:link w:val="FooterChar"/>
    <w:uiPriority w:val="99"/>
    <w:unhideWhenUsed/>
    <w:rsid w:val="005D58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1746</Characters>
  <Application>Microsoft Office Word</Application>
  <DocSecurity>8</DocSecurity>
  <Lines>50</Lines>
  <Paragraphs>22</Paragraphs>
  <ScaleCrop>false</ScaleCrop>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2 - Appeal form for appeals of a formal warning</dc:title>
  <dc:subject/>
  <dc:creator>Dale, Thomas</dc:creator>
  <cp:keywords/>
  <dc:description/>
  <cp:lastModifiedBy>Feldman, Sasha</cp:lastModifiedBy>
  <cp:revision>3</cp:revision>
  <dcterms:created xsi:type="dcterms:W3CDTF">2026-02-16T11:27:00Z</dcterms:created>
  <dcterms:modified xsi:type="dcterms:W3CDTF">2026-02-16T11:27:00Z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158bc2-ccf1-44dc-a63f-641f484126dc_Enabled">
    <vt:lpwstr>true</vt:lpwstr>
  </property>
  <property fmtid="{D5CDD505-2E9C-101B-9397-08002B2CF9AE}" pid="3" name="MSIP_Label_9d158bc2-ccf1-44dc-a63f-641f484126dc_SetDate">
    <vt:lpwstr>2026-02-16T11:26:53Z</vt:lpwstr>
  </property>
  <property fmtid="{D5CDD505-2E9C-101B-9397-08002B2CF9AE}" pid="4" name="MSIP_Label_9d158bc2-ccf1-44dc-a63f-641f484126dc_Method">
    <vt:lpwstr>Privileged</vt:lpwstr>
  </property>
  <property fmtid="{D5CDD505-2E9C-101B-9397-08002B2CF9AE}" pid="5" name="MSIP_Label_9d158bc2-ccf1-44dc-a63f-641f484126dc_Name">
    <vt:lpwstr>Public</vt:lpwstr>
  </property>
  <property fmtid="{D5CDD505-2E9C-101B-9397-08002B2CF9AE}" pid="6" name="MSIP_Label_9d158bc2-ccf1-44dc-a63f-641f484126dc_SiteId">
    <vt:lpwstr>287e9f0e-91ec-4cf0-b7a4-c63898072181</vt:lpwstr>
  </property>
  <property fmtid="{D5CDD505-2E9C-101B-9397-08002B2CF9AE}" pid="7" name="MSIP_Label_9d158bc2-ccf1-44dc-a63f-641f484126dc_ActionId">
    <vt:lpwstr>096fb47f-c271-4bf3-97c8-78f2ba0f9b47</vt:lpwstr>
  </property>
  <property fmtid="{D5CDD505-2E9C-101B-9397-08002B2CF9AE}" pid="8" name="MSIP_Label_9d158bc2-ccf1-44dc-a63f-641f484126dc_ContentBits">
    <vt:lpwstr>0</vt:lpwstr>
  </property>
</Properties>
</file>